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5" w:type="dxa"/>
        <w:tblLayout w:type="fixed"/>
        <w:tblLook w:val="0000" w:firstRow="0" w:lastRow="0" w:firstColumn="0" w:lastColumn="0" w:noHBand="0" w:noVBand="0"/>
      </w:tblPr>
      <w:tblGrid>
        <w:gridCol w:w="3261"/>
        <w:gridCol w:w="3684"/>
        <w:gridCol w:w="2740"/>
      </w:tblGrid>
      <w:tr w:rsidR="00464DB3" w14:paraId="348B5C2E" w14:textId="77777777" w:rsidTr="00AA28AF">
        <w:trPr>
          <w:trHeight w:val="1389"/>
        </w:trPr>
        <w:tc>
          <w:tcPr>
            <w:tcW w:w="3261" w:type="dxa"/>
            <w:vAlign w:val="center"/>
          </w:tcPr>
          <w:p w14:paraId="65A97031" w14:textId="77777777" w:rsidR="00464DB3" w:rsidRDefault="00464DB3" w:rsidP="00CC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1" wp14:anchorId="6D376EBB" wp14:editId="029FE2BD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74930</wp:posOffset>
                  </wp:positionV>
                  <wp:extent cx="1501775" cy="426720"/>
                  <wp:effectExtent l="0" t="0" r="3175" b="0"/>
                  <wp:wrapNone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75" cy="426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41E949" w14:textId="77777777" w:rsidR="00464DB3" w:rsidRDefault="00464DB3" w:rsidP="00CC518E">
            <w:pPr>
              <w:ind w:right="-330" w:hanging="2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6B9F550E" w14:textId="77777777" w:rsidR="00464DB3" w:rsidRDefault="00464DB3" w:rsidP="00CC518E">
            <w:pPr>
              <w:ind w:right="-330" w:hanging="2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14:paraId="5A8EFB7C" w14:textId="4DAD369A" w:rsidR="00464DB3" w:rsidRDefault="00464DB3" w:rsidP="00AA28AF">
            <w:pPr>
              <w:ind w:left="0" w:right="2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DSWD-SB-GF-</w:t>
            </w:r>
            <w:r w:rsidR="00AA28A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050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|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REV 00 </w:t>
            </w:r>
            <w:r w:rsidR="00AA28A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| 04 MAR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202</w:t>
            </w:r>
            <w:r w:rsidR="005B442E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684" w:type="dxa"/>
          </w:tcPr>
          <w:p w14:paraId="3A52B890" w14:textId="4AF852E3" w:rsidR="00464DB3" w:rsidRDefault="00DD646D" w:rsidP="00CC518E">
            <w:pPr>
              <w:ind w:right="36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21B70BA" wp14:editId="22CF0068">
                  <wp:simplePos x="0" y="0"/>
                  <wp:positionH relativeFrom="margin">
                    <wp:posOffset>-156210</wp:posOffset>
                  </wp:positionH>
                  <wp:positionV relativeFrom="paragraph">
                    <wp:posOffset>-5080</wp:posOffset>
                  </wp:positionV>
                  <wp:extent cx="1466850" cy="748030"/>
                  <wp:effectExtent l="0" t="0" r="0" b="0"/>
                  <wp:wrapNone/>
                  <wp:docPr id="32" name="Picture 32" descr="FO Logo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O Logo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sdt>
              <w:sdtPr>
                <w:tag w:val="goog_rdk_0"/>
                <w:id w:val="716624127"/>
                <w:showingPlcHdr/>
              </w:sdtPr>
              <w:sdtEndPr/>
              <w:sdtContent>
                <w:r>
                  <w:t xml:space="preserve">     </w:t>
                </w:r>
              </w:sdtContent>
            </w:sdt>
          </w:p>
        </w:tc>
        <w:tc>
          <w:tcPr>
            <w:tcW w:w="2740" w:type="dxa"/>
          </w:tcPr>
          <w:p w14:paraId="127F311A" w14:textId="77777777" w:rsidR="00464DB3" w:rsidRDefault="00464DB3" w:rsidP="00CC5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15C3138" w14:textId="01B1D403" w:rsidR="00C73DCA" w:rsidRPr="004F2096" w:rsidRDefault="00A11AD9">
      <w:pPr>
        <w:tabs>
          <w:tab w:val="center" w:pos="4681"/>
          <w:tab w:val="right" w:pos="9417"/>
        </w:tabs>
        <w:spacing w:after="0" w:line="259" w:lineRule="auto"/>
        <w:jc w:val="right"/>
        <w:rPr>
          <w:b/>
          <w:sz w:val="32"/>
          <w:szCs w:val="32"/>
        </w:rPr>
      </w:pPr>
      <w:r w:rsidRPr="004F2096">
        <w:rPr>
          <w:b/>
          <w:i/>
          <w:sz w:val="20"/>
          <w:szCs w:val="20"/>
        </w:rPr>
        <w:t>Annex 5. Brochure</w:t>
      </w:r>
      <w:r w:rsidRPr="004F2096">
        <w:rPr>
          <w:b/>
          <w:i/>
        </w:rPr>
        <w:t xml:space="preserve"> </w:t>
      </w:r>
    </w:p>
    <w:p w14:paraId="28D90963" w14:textId="77777777" w:rsidR="00C73DCA" w:rsidRDefault="00A11AD9">
      <w:pPr>
        <w:spacing w:after="19" w:line="259" w:lineRule="auto"/>
        <w:ind w:left="0" w:firstLine="0"/>
        <w:jc w:val="right"/>
      </w:pPr>
      <w:r>
        <w:rPr>
          <w:b/>
          <w:i/>
          <w:sz w:val="20"/>
          <w:szCs w:val="20"/>
        </w:rPr>
        <w:t xml:space="preserve"> </w:t>
      </w:r>
    </w:p>
    <w:p w14:paraId="2949DEDA" w14:textId="77777777" w:rsidR="00C73DCA" w:rsidRDefault="00A11AD9">
      <w:pPr>
        <w:spacing w:after="158" w:line="259" w:lineRule="auto"/>
        <w:ind w:left="0" w:right="60" w:firstLine="0"/>
        <w:jc w:val="center"/>
      </w:pPr>
      <w:bookmarkStart w:id="0" w:name="_heading=h.gjdgxs" w:colFirst="0" w:colLast="0"/>
      <w:bookmarkEnd w:id="0"/>
      <w:r>
        <w:rPr>
          <w:b/>
        </w:rPr>
        <w:t xml:space="preserve">GUIDE IN THE PREPARATION OF BROCHURE  </w:t>
      </w:r>
    </w:p>
    <w:p w14:paraId="11F71A67" w14:textId="77777777" w:rsidR="00C73DCA" w:rsidRDefault="00A11AD9">
      <w:pPr>
        <w:pStyle w:val="Heading1"/>
        <w:numPr>
          <w:ilvl w:val="0"/>
          <w:numId w:val="1"/>
        </w:numPr>
        <w:spacing w:after="63"/>
        <w:ind w:left="525" w:right="0" w:hanging="540"/>
      </w:pPr>
      <w:r>
        <w:t xml:space="preserve">Introduction/Rationale </w:t>
      </w:r>
    </w:p>
    <w:p w14:paraId="4FBCA6A7" w14:textId="14E92E3A" w:rsidR="00C73DCA" w:rsidRDefault="00A11AD9" w:rsidP="00DE7628">
      <w:pPr>
        <w:pStyle w:val="ListParagraph"/>
        <w:numPr>
          <w:ilvl w:val="0"/>
          <w:numId w:val="6"/>
        </w:numPr>
        <w:spacing w:before="240" w:after="0"/>
        <w:ind w:right="44"/>
      </w:pPr>
      <w:r>
        <w:t xml:space="preserve">This shall include the brief background of the establishment and operation of the SWDA </w:t>
      </w:r>
    </w:p>
    <w:p w14:paraId="13522837" w14:textId="77777777" w:rsidR="00C73DCA" w:rsidRDefault="00A11AD9">
      <w:pPr>
        <w:spacing w:after="0" w:line="259" w:lineRule="auto"/>
        <w:ind w:left="1260" w:firstLine="0"/>
        <w:jc w:val="left"/>
      </w:pPr>
      <w:r>
        <w:t xml:space="preserve"> </w:t>
      </w:r>
    </w:p>
    <w:p w14:paraId="51DD8DC3" w14:textId="77777777" w:rsidR="00C73DCA" w:rsidRDefault="00A11AD9">
      <w:pPr>
        <w:pStyle w:val="Heading1"/>
        <w:numPr>
          <w:ilvl w:val="0"/>
          <w:numId w:val="1"/>
        </w:numPr>
        <w:spacing w:after="106"/>
        <w:ind w:left="525" w:right="0" w:hanging="540"/>
      </w:pPr>
      <w:r>
        <w:t>Vision, Mission and Goals/Objectives of the</w:t>
      </w:r>
      <w:r>
        <w:rPr>
          <w:b w:val="0"/>
        </w:rPr>
        <w:t xml:space="preserve"> </w:t>
      </w:r>
      <w:r>
        <w:t xml:space="preserve">SWDA </w:t>
      </w:r>
    </w:p>
    <w:p w14:paraId="3B944C21" w14:textId="77777777" w:rsidR="00C73DCA" w:rsidRDefault="00A11AD9" w:rsidP="00DE7628">
      <w:pPr>
        <w:numPr>
          <w:ilvl w:val="0"/>
          <w:numId w:val="2"/>
        </w:numPr>
        <w:spacing w:before="240"/>
        <w:ind w:right="44" w:hanging="360"/>
      </w:pPr>
      <w:r>
        <w:t xml:space="preserve">Explicitly state the Vision and Missions of the SWDA </w:t>
      </w:r>
    </w:p>
    <w:p w14:paraId="4339631B" w14:textId="77777777" w:rsidR="00C73DCA" w:rsidRDefault="00A11AD9" w:rsidP="00DE7628">
      <w:pPr>
        <w:pStyle w:val="ListParagraph"/>
        <w:numPr>
          <w:ilvl w:val="0"/>
          <w:numId w:val="6"/>
        </w:numPr>
        <w:spacing w:before="240"/>
        <w:ind w:right="44"/>
      </w:pPr>
      <w:r>
        <w:t xml:space="preserve">Vision - refers to the statement that outline where the SWDA want to be in the future </w:t>
      </w:r>
    </w:p>
    <w:p w14:paraId="0B9BE9D7" w14:textId="77777777" w:rsidR="00C73DCA" w:rsidRDefault="00A11AD9" w:rsidP="00DE7628">
      <w:pPr>
        <w:pStyle w:val="ListParagraph"/>
        <w:numPr>
          <w:ilvl w:val="0"/>
          <w:numId w:val="6"/>
        </w:numPr>
        <w:spacing w:before="240" w:after="110"/>
        <w:ind w:right="44"/>
      </w:pPr>
      <w:r>
        <w:t xml:space="preserve">Mission – refers to the statement that outline how the SWDA will get to where they want to be.  Its concern is the present leading to its future. </w:t>
      </w:r>
    </w:p>
    <w:p w14:paraId="77668736" w14:textId="77777777" w:rsidR="00C73DCA" w:rsidRDefault="00A11AD9" w:rsidP="00DE7628">
      <w:pPr>
        <w:numPr>
          <w:ilvl w:val="0"/>
          <w:numId w:val="2"/>
        </w:numPr>
        <w:spacing w:before="240"/>
        <w:ind w:right="44" w:hanging="360"/>
      </w:pPr>
      <w:r>
        <w:t xml:space="preserve">State the goal/s of the SWDA </w:t>
      </w:r>
    </w:p>
    <w:p w14:paraId="335E25F8" w14:textId="77777777" w:rsidR="00C73DCA" w:rsidRDefault="00A11AD9" w:rsidP="00DE7628">
      <w:pPr>
        <w:pStyle w:val="ListParagraph"/>
        <w:numPr>
          <w:ilvl w:val="0"/>
          <w:numId w:val="7"/>
        </w:numPr>
        <w:spacing w:before="240" w:after="110"/>
        <w:ind w:right="44"/>
      </w:pPr>
      <w:r>
        <w:t xml:space="preserve">Goal/s is/are broad statements of intent and desired long-term outcomes of programs in order to achieve the mission </w:t>
      </w:r>
    </w:p>
    <w:p w14:paraId="3DE35E9B" w14:textId="77777777" w:rsidR="00C73DCA" w:rsidRDefault="00A11AD9" w:rsidP="00DE7628">
      <w:pPr>
        <w:numPr>
          <w:ilvl w:val="0"/>
          <w:numId w:val="2"/>
        </w:numPr>
        <w:spacing w:before="240"/>
        <w:ind w:right="44" w:hanging="360"/>
      </w:pPr>
      <w:r>
        <w:t xml:space="preserve">State the objectives of the SWDA </w:t>
      </w:r>
    </w:p>
    <w:p w14:paraId="56B12D09" w14:textId="77777777" w:rsidR="00C73DCA" w:rsidRDefault="00A11AD9" w:rsidP="00DE7628">
      <w:pPr>
        <w:pStyle w:val="ListParagraph"/>
        <w:numPr>
          <w:ilvl w:val="0"/>
          <w:numId w:val="7"/>
        </w:numPr>
        <w:spacing w:before="240"/>
        <w:ind w:right="44"/>
      </w:pPr>
      <w:r>
        <w:t xml:space="preserve">The objective should be specific, measurable, attainable, result oriented and time bounded </w:t>
      </w:r>
    </w:p>
    <w:p w14:paraId="66198C1B" w14:textId="77777777" w:rsidR="00C73DCA" w:rsidRDefault="00A11AD9" w:rsidP="00DE7628">
      <w:pPr>
        <w:pStyle w:val="ListParagraph"/>
        <w:numPr>
          <w:ilvl w:val="0"/>
          <w:numId w:val="7"/>
        </w:numPr>
        <w:ind w:right="44"/>
      </w:pPr>
      <w:r>
        <w:t xml:space="preserve">Objectives are desired short-term outcomes.  These may express the immediate means towards which efforts are directed in order to attain the goal </w:t>
      </w:r>
    </w:p>
    <w:p w14:paraId="7D20DFD7" w14:textId="77777777" w:rsidR="00C73DCA" w:rsidRDefault="00A11AD9">
      <w:pPr>
        <w:spacing w:after="0" w:line="259" w:lineRule="auto"/>
        <w:ind w:left="0" w:firstLine="0"/>
        <w:jc w:val="left"/>
      </w:pPr>
      <w:r>
        <w:t xml:space="preserve"> </w:t>
      </w:r>
    </w:p>
    <w:p w14:paraId="71383ADB" w14:textId="77777777" w:rsidR="00C73DCA" w:rsidRDefault="00A11AD9">
      <w:pPr>
        <w:pStyle w:val="Heading1"/>
        <w:numPr>
          <w:ilvl w:val="0"/>
          <w:numId w:val="1"/>
        </w:numPr>
        <w:spacing w:after="0"/>
        <w:ind w:left="525" w:right="0" w:hanging="540"/>
      </w:pPr>
      <w:r>
        <w:t xml:space="preserve">Beneficiaries </w:t>
      </w:r>
    </w:p>
    <w:p w14:paraId="1536D83A" w14:textId="77777777" w:rsidR="00C73DCA" w:rsidRDefault="00A11AD9" w:rsidP="00DE7628">
      <w:pPr>
        <w:spacing w:before="240" w:after="0"/>
        <w:ind w:left="525" w:right="44" w:firstLine="900"/>
      </w:pPr>
      <w:r>
        <w:t xml:space="preserve">This refers to disadvantaged, marginalized or vulnerable individuals, families, groups, and communities availing services provided by SWDAs. They include but not limited to, the following: </w:t>
      </w:r>
    </w:p>
    <w:p w14:paraId="7411D580" w14:textId="77777777" w:rsidR="00C73DCA" w:rsidRDefault="00C73DCA">
      <w:pPr>
        <w:spacing w:after="0"/>
        <w:ind w:left="730" w:right="44" w:firstLine="900"/>
      </w:pPr>
    </w:p>
    <w:p w14:paraId="6B3884AF" w14:textId="77777777" w:rsidR="00C73DCA" w:rsidRDefault="00A11AD9">
      <w:pPr>
        <w:numPr>
          <w:ilvl w:val="0"/>
          <w:numId w:val="4"/>
        </w:numPr>
        <w:ind w:right="44" w:hanging="706"/>
      </w:pPr>
      <w:r>
        <w:t xml:space="preserve">Abandoned, neglected, orphaned, voluntarily committed, abused and exploited children, and other children in need of special protection; </w:t>
      </w:r>
    </w:p>
    <w:p w14:paraId="72473112" w14:textId="77777777" w:rsidR="00C73DCA" w:rsidRDefault="00A11AD9">
      <w:pPr>
        <w:numPr>
          <w:ilvl w:val="0"/>
          <w:numId w:val="4"/>
        </w:numPr>
        <w:ind w:right="44" w:hanging="706"/>
      </w:pPr>
      <w:r>
        <w:t xml:space="preserve">Out-of-school youth and other youth with special needs;  </w:t>
      </w:r>
    </w:p>
    <w:p w14:paraId="3032775A" w14:textId="77777777" w:rsidR="00C73DCA" w:rsidRDefault="00A11AD9">
      <w:pPr>
        <w:numPr>
          <w:ilvl w:val="0"/>
          <w:numId w:val="4"/>
        </w:numPr>
        <w:ind w:right="44" w:hanging="706"/>
      </w:pPr>
      <w:r>
        <w:t xml:space="preserve">Women; </w:t>
      </w:r>
    </w:p>
    <w:p w14:paraId="1B197C42" w14:textId="77777777" w:rsidR="00C73DCA" w:rsidRDefault="00A11AD9">
      <w:pPr>
        <w:numPr>
          <w:ilvl w:val="0"/>
          <w:numId w:val="4"/>
        </w:numPr>
        <w:ind w:right="44" w:hanging="706"/>
      </w:pPr>
      <w:r>
        <w:t xml:space="preserve">Families, such as dysfunctional families; </w:t>
      </w:r>
    </w:p>
    <w:p w14:paraId="3BC0AB2C" w14:textId="77777777" w:rsidR="00C73DCA" w:rsidRDefault="00A11AD9">
      <w:pPr>
        <w:numPr>
          <w:ilvl w:val="0"/>
          <w:numId w:val="4"/>
        </w:numPr>
        <w:ind w:right="44" w:hanging="706"/>
      </w:pPr>
      <w:r>
        <w:t xml:space="preserve">Persons with disabilities (PWDs); </w:t>
      </w:r>
    </w:p>
    <w:p w14:paraId="69737D7D" w14:textId="77777777" w:rsidR="00C73DCA" w:rsidRDefault="00A11AD9">
      <w:pPr>
        <w:numPr>
          <w:ilvl w:val="0"/>
          <w:numId w:val="4"/>
        </w:numPr>
        <w:ind w:right="44" w:hanging="706"/>
      </w:pPr>
      <w:r>
        <w:lastRenderedPageBreak/>
        <w:t xml:space="preserve">Senior citizens;  </w:t>
      </w:r>
    </w:p>
    <w:p w14:paraId="64FB60AB" w14:textId="77777777" w:rsidR="00AA28AF" w:rsidRDefault="00AA28AF" w:rsidP="00AA28AF">
      <w:pPr>
        <w:ind w:left="1598" w:right="44" w:firstLine="0"/>
      </w:pPr>
    </w:p>
    <w:p w14:paraId="0EA221B2" w14:textId="0DC8A1FF" w:rsidR="00C73DCA" w:rsidRDefault="00A11AD9">
      <w:pPr>
        <w:numPr>
          <w:ilvl w:val="0"/>
          <w:numId w:val="4"/>
        </w:numPr>
        <w:ind w:right="44" w:hanging="706"/>
      </w:pPr>
      <w:r>
        <w:t xml:space="preserve">Internally Displaced Individuals </w:t>
      </w:r>
      <w:r w:rsidR="00870CAD">
        <w:t>and communities such as victim s</w:t>
      </w:r>
      <w:r>
        <w:t xml:space="preserve">urvivors of natural or human-induced calamities or disasters; and    </w:t>
      </w:r>
    </w:p>
    <w:p w14:paraId="7CF351BF" w14:textId="77777777" w:rsidR="000A2B47" w:rsidRDefault="00870CAD">
      <w:pPr>
        <w:numPr>
          <w:ilvl w:val="0"/>
          <w:numId w:val="4"/>
        </w:numPr>
        <w:spacing w:after="233"/>
        <w:ind w:right="44" w:hanging="706"/>
      </w:pPr>
      <w:r>
        <w:t>Indigenous peoples; and</w:t>
      </w:r>
    </w:p>
    <w:p w14:paraId="1D941369" w14:textId="77777777" w:rsidR="00C73DCA" w:rsidRPr="000A2B47" w:rsidRDefault="000A2B47" w:rsidP="000A2B47">
      <w:pPr>
        <w:tabs>
          <w:tab w:val="left" w:pos="3734"/>
        </w:tabs>
      </w:pPr>
      <w:r>
        <w:tab/>
      </w:r>
      <w:r>
        <w:tab/>
      </w:r>
    </w:p>
    <w:p w14:paraId="54B962E8" w14:textId="77777777" w:rsidR="00C73DCA" w:rsidRDefault="00A11AD9" w:rsidP="00870CAD">
      <w:pPr>
        <w:spacing w:after="558"/>
        <w:ind w:right="44"/>
      </w:pPr>
      <w:r>
        <w:t>Individuals or groups in crisis situation/s beneficiary that intends to serve considering the SWDA’s Vision, Mission and Goals (VMG) and resources.</w:t>
      </w:r>
      <w:r>
        <w:rPr>
          <w:b/>
          <w:i/>
          <w:sz w:val="20"/>
          <w:szCs w:val="20"/>
        </w:rPr>
        <w:t xml:space="preserve"> </w:t>
      </w:r>
    </w:p>
    <w:p w14:paraId="67144E39" w14:textId="77777777" w:rsidR="00C73DCA" w:rsidRDefault="00A11AD9">
      <w:pPr>
        <w:pStyle w:val="Heading1"/>
        <w:numPr>
          <w:ilvl w:val="0"/>
          <w:numId w:val="1"/>
        </w:numPr>
        <w:ind w:left="-5" w:right="0"/>
      </w:pPr>
      <w:r>
        <w:t xml:space="preserve">Geographical Coverage of Operation </w:t>
      </w:r>
    </w:p>
    <w:p w14:paraId="1109C8C9" w14:textId="77777777" w:rsidR="00C73DCA" w:rsidRDefault="00A11AD9" w:rsidP="00DE7628">
      <w:pPr>
        <w:pStyle w:val="Heading1"/>
        <w:numPr>
          <w:ilvl w:val="0"/>
          <w:numId w:val="0"/>
        </w:numPr>
        <w:ind w:left="10" w:right="0" w:hanging="10"/>
      </w:pPr>
      <w:r>
        <w:t xml:space="preserve">V. </w:t>
      </w:r>
      <w:r>
        <w:tab/>
        <w:t xml:space="preserve">Summary of Programs and Services VI. Address and Contact Information of the SWDA </w:t>
      </w:r>
    </w:p>
    <w:p w14:paraId="3F6885F6" w14:textId="77777777" w:rsidR="00C73DCA" w:rsidRDefault="00A11AD9">
      <w:pPr>
        <w:spacing w:after="0"/>
        <w:ind w:left="1252" w:right="44" w:hanging="360"/>
      </w:pPr>
      <w:r>
        <w:rPr>
          <w:rFonts w:ascii="Quattrocento Sans" w:eastAsia="Quattrocento Sans" w:hAnsi="Quattrocento Sans" w:cs="Quattrocento Sans"/>
        </w:rPr>
        <w:t></w:t>
      </w:r>
      <w:r>
        <w:t xml:space="preserve"> Incase operating in more than one (1) region, include the list and contact information of the branch and/or satellite  </w:t>
      </w:r>
    </w:p>
    <w:p w14:paraId="69E0B973" w14:textId="5BA8C83E" w:rsidR="00C73DCA" w:rsidRDefault="00C73DCA" w:rsidP="00DE7628">
      <w:pPr>
        <w:spacing w:after="160" w:line="259" w:lineRule="auto"/>
        <w:ind w:left="0" w:firstLine="0"/>
        <w:jc w:val="left"/>
      </w:pPr>
    </w:p>
    <w:sectPr w:rsidR="00C73D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12" w:right="1383" w:bottom="993" w:left="1440" w:header="567" w:footer="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5C9B" w14:textId="77777777" w:rsidR="008F2C0E" w:rsidRDefault="008F2C0E">
      <w:pPr>
        <w:spacing w:after="0" w:line="240" w:lineRule="auto"/>
      </w:pPr>
      <w:r>
        <w:separator/>
      </w:r>
    </w:p>
  </w:endnote>
  <w:endnote w:type="continuationSeparator" w:id="0">
    <w:p w14:paraId="03988F7E" w14:textId="77777777" w:rsidR="008F2C0E" w:rsidRDefault="008F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Quattrocento San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37E1D" w14:textId="4F988E6B" w:rsidR="00870CAD" w:rsidRPr="00870CAD" w:rsidRDefault="00870CAD" w:rsidP="00870CAD">
    <w:pPr>
      <w:pBdr>
        <w:bottom w:val="single" w:sz="12" w:space="1" w:color="000000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b/>
        <w:sz w:val="16"/>
        <w:szCs w:val="16"/>
      </w:rPr>
    </w:pPr>
    <w:r w:rsidRPr="00870CAD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870CAD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DD646D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Pr="00870CAD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870CAD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DD646D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1929CD5E" w14:textId="77777777" w:rsidR="00870CAD" w:rsidRPr="00870CAD" w:rsidRDefault="00870CAD" w:rsidP="00870CAD">
    <w:pPr>
      <w:spacing w:after="0" w:line="240" w:lineRule="auto"/>
      <w:ind w:left="19" w:firstLine="4"/>
      <w:jc w:val="center"/>
      <w:rPr>
        <w:rFonts w:ascii="Times New Roman" w:eastAsia="Times New Roman" w:hAnsi="Times New Roman" w:cs="Times New Roman"/>
        <w:b/>
        <w:sz w:val="12"/>
        <w:szCs w:val="12"/>
      </w:rPr>
    </w:pPr>
    <w:r w:rsidRPr="00870CAD">
      <w:rPr>
        <w:rFonts w:ascii="Times New Roman" w:eastAsia="Times New Roman" w:hAnsi="Times New Roman" w:cs="Times New Roman"/>
        <w:b/>
        <w:sz w:val="12"/>
        <w:szCs w:val="12"/>
      </w:rPr>
      <w:t>DSWD | (CLUSTER NAME / FIELD OFFICE NO.) | (OFFICE NAME)</w:t>
    </w:r>
  </w:p>
  <w:p w14:paraId="73B856C7" w14:textId="77777777" w:rsidR="00870CAD" w:rsidRPr="00870CAD" w:rsidRDefault="00870CAD" w:rsidP="00870CAD">
    <w:pPr>
      <w:spacing w:after="0" w:line="240" w:lineRule="auto"/>
      <w:ind w:left="19" w:firstLine="4"/>
      <w:jc w:val="center"/>
      <w:rPr>
        <w:rFonts w:ascii="Times New Roman" w:eastAsia="Times New Roman" w:hAnsi="Times New Roman" w:cs="Times New Roman"/>
        <w:b/>
        <w:sz w:val="12"/>
        <w:szCs w:val="12"/>
      </w:rPr>
    </w:pPr>
  </w:p>
  <w:p w14:paraId="01E60303" w14:textId="77777777" w:rsidR="00870CAD" w:rsidRPr="00870CAD" w:rsidRDefault="00870CAD" w:rsidP="00870CAD">
    <w:pPr>
      <w:spacing w:after="0" w:line="240" w:lineRule="auto"/>
      <w:ind w:left="19" w:firstLine="4"/>
      <w:jc w:val="center"/>
      <w:rPr>
        <w:rFonts w:ascii="Times New Roman" w:eastAsia="Times New Roman" w:hAnsi="Times New Roman" w:cs="Times New Roman"/>
        <w:b/>
        <w:sz w:val="12"/>
        <w:szCs w:val="12"/>
      </w:rPr>
    </w:pPr>
  </w:p>
  <w:p w14:paraId="700E4129" w14:textId="77777777" w:rsidR="00C73DCA" w:rsidRDefault="00C73DCA" w:rsidP="00870C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firstLine="0"/>
    </w:pPr>
  </w:p>
  <w:p w14:paraId="6DE6AF24" w14:textId="77777777" w:rsidR="00C73DCA" w:rsidRDefault="00C73D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51968" w14:textId="315501A1" w:rsidR="00870CAD" w:rsidRPr="00870CAD" w:rsidRDefault="00870CAD" w:rsidP="00870CA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left" w:pos="4900"/>
        <w:tab w:val="center" w:pos="5233"/>
      </w:tabs>
      <w:spacing w:after="0" w:line="240" w:lineRule="auto"/>
      <w:ind w:left="0" w:hanging="2"/>
      <w:jc w:val="center"/>
      <w:rPr>
        <w:rFonts w:ascii="Times New Roman" w:eastAsia="Times New Roman" w:hAnsi="Times New Roman" w:cs="Times New Roman"/>
        <w:sz w:val="16"/>
        <w:szCs w:val="16"/>
      </w:rPr>
    </w:pPr>
    <w:r w:rsidRPr="00870CAD">
      <w:rPr>
        <w:rFonts w:ascii="Times New Roman" w:eastAsia="Times New Roman" w:hAnsi="Times New Roman" w:cs="Times New Roman"/>
        <w:b/>
        <w:sz w:val="16"/>
        <w:szCs w:val="16"/>
      </w:rPr>
      <w:t xml:space="preserve">PAGE 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870CAD">
      <w:rPr>
        <w:rFonts w:ascii="Times New Roman" w:eastAsia="Times New Roman" w:hAnsi="Times New Roman" w:cs="Times New Roman"/>
        <w:b/>
        <w:sz w:val="16"/>
        <w:szCs w:val="16"/>
      </w:rPr>
      <w:instrText>PAGE</w:instrTex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DD646D">
      <w:rPr>
        <w:rFonts w:ascii="Times New Roman" w:eastAsia="Times New Roman" w:hAnsi="Times New Roman" w:cs="Times New Roman"/>
        <w:b/>
        <w:noProof/>
        <w:sz w:val="16"/>
        <w:szCs w:val="16"/>
      </w:rPr>
      <w:t>1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end"/>
    </w:r>
    <w:r w:rsidRPr="00870CAD">
      <w:rPr>
        <w:rFonts w:ascii="Times New Roman" w:eastAsia="Times New Roman" w:hAnsi="Times New Roman" w:cs="Times New Roman"/>
        <w:b/>
        <w:sz w:val="16"/>
        <w:szCs w:val="16"/>
      </w:rPr>
      <w:t xml:space="preserve"> of 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begin"/>
    </w:r>
    <w:r w:rsidRPr="00870CAD">
      <w:rPr>
        <w:rFonts w:ascii="Times New Roman" w:eastAsia="Times New Roman" w:hAnsi="Times New Roman" w:cs="Times New Roman"/>
        <w:b/>
        <w:sz w:val="16"/>
        <w:szCs w:val="16"/>
      </w:rPr>
      <w:instrText>NUMPAGES</w:instrTex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separate"/>
    </w:r>
    <w:r w:rsidR="00DD646D">
      <w:rPr>
        <w:rFonts w:ascii="Times New Roman" w:eastAsia="Times New Roman" w:hAnsi="Times New Roman" w:cs="Times New Roman"/>
        <w:b/>
        <w:noProof/>
        <w:sz w:val="16"/>
        <w:szCs w:val="16"/>
      </w:rPr>
      <w:t>2</w:t>
    </w:r>
    <w:r w:rsidRPr="00870CAD">
      <w:rPr>
        <w:rFonts w:ascii="Times New Roman" w:eastAsia="Times New Roman" w:hAnsi="Times New Roman" w:cs="Times New Roman"/>
        <w:b/>
        <w:sz w:val="16"/>
        <w:szCs w:val="16"/>
      </w:rPr>
      <w:fldChar w:fldCharType="end"/>
    </w:r>
  </w:p>
  <w:p w14:paraId="3BF1B504" w14:textId="77777777" w:rsidR="00DD646D" w:rsidRPr="00DD646D" w:rsidRDefault="00DD646D" w:rsidP="00DD646D">
    <w:pPr>
      <w:spacing w:after="0" w:line="240" w:lineRule="auto"/>
      <w:ind w:left="0" w:hanging="2"/>
      <w:jc w:val="center"/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</w:pPr>
    <w:r w:rsidRPr="00DD646D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>DSWD Field Office Caraga, R. Palma Street, Butuan City, Philippines 8600</w:t>
    </w:r>
  </w:p>
  <w:p w14:paraId="42BA3005" w14:textId="77777777" w:rsidR="00DD646D" w:rsidRPr="00DD646D" w:rsidRDefault="00DD646D" w:rsidP="00DD646D">
    <w:pPr>
      <w:spacing w:after="0" w:line="240" w:lineRule="auto"/>
      <w:ind w:left="0" w:hanging="2"/>
      <w:jc w:val="center"/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</w:pPr>
    <w:r w:rsidRPr="00DD646D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e-mail: </w:t>
    </w:r>
    <w:hyperlink r:id="rId1" w:history="1">
      <w:r w:rsidRPr="00DD646D">
        <w:rPr>
          <w:rFonts w:ascii="Times New Roman" w:eastAsiaTheme="minorHAnsi" w:hAnsi="Times New Roman" w:cs="Times New Roman"/>
          <w:color w:val="000000" w:themeColor="text1"/>
          <w:position w:val="-1"/>
          <w:sz w:val="16"/>
          <w:szCs w:val="16"/>
          <w:u w:val="single"/>
          <w:lang w:eastAsia="en-US"/>
        </w:rPr>
        <w:t>focrg@dswd.gov.ph</w:t>
      </w:r>
    </w:hyperlink>
    <w:r w:rsidRPr="00DD646D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 </w:t>
    </w:r>
    <w:r w:rsidRPr="00DD646D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ab/>
      <w:t xml:space="preserve">    Tel. Nos. : (085) 342-5619 to 20       Telefax : (085) 815-9173</w:t>
    </w:r>
  </w:p>
  <w:p w14:paraId="7BD11A49" w14:textId="77777777" w:rsidR="00DD646D" w:rsidRPr="00DD646D" w:rsidRDefault="00DD646D" w:rsidP="00DD646D">
    <w:pPr>
      <w:spacing w:after="0" w:line="240" w:lineRule="auto"/>
      <w:ind w:left="0" w:hanging="2"/>
      <w:jc w:val="center"/>
      <w:rPr>
        <w:rFonts w:ascii="Times New Roman" w:eastAsiaTheme="minorHAnsi" w:hAnsi="Times New Roman" w:cs="Times New Roman"/>
        <w:color w:val="00B0F0"/>
        <w:sz w:val="16"/>
        <w:szCs w:val="16"/>
        <w:lang w:eastAsia="en-US"/>
      </w:rPr>
    </w:pPr>
    <w:r w:rsidRPr="00DD646D">
      <w:rPr>
        <w:rFonts w:ascii="Times New Roman" w:eastAsiaTheme="minorHAnsi" w:hAnsi="Times New Roman" w:cs="Times New Roman"/>
        <w:color w:val="000000" w:themeColor="text1"/>
        <w:sz w:val="16"/>
        <w:szCs w:val="16"/>
        <w:lang w:eastAsia="en-US"/>
      </w:rPr>
      <w:t xml:space="preserve">Website: </w:t>
    </w:r>
    <w:hyperlink r:id="rId2" w:history="1">
      <w:r w:rsidRPr="00DD646D">
        <w:rPr>
          <w:rFonts w:ascii="Times New Roman" w:eastAsiaTheme="minorHAnsi" w:hAnsi="Times New Roman" w:cs="Times New Roman"/>
          <w:color w:val="0563C1"/>
          <w:sz w:val="16"/>
          <w:szCs w:val="16"/>
          <w:u w:val="single"/>
          <w:lang w:eastAsia="en-US"/>
        </w:rPr>
        <w:t>http://www.caraga.dswd.gov.ph</w:t>
      </w:r>
    </w:hyperlink>
  </w:p>
  <w:p w14:paraId="1FEA66FF" w14:textId="77777777" w:rsidR="00DD646D" w:rsidRPr="00DD646D" w:rsidRDefault="00DD646D" w:rsidP="00DD646D">
    <w:pPr>
      <w:tabs>
        <w:tab w:val="center" w:pos="4680"/>
        <w:tab w:val="right" w:pos="9360"/>
      </w:tabs>
      <w:spacing w:after="0" w:line="240" w:lineRule="auto"/>
      <w:ind w:left="0" w:firstLine="0"/>
      <w:jc w:val="left"/>
      <w:rPr>
        <w:rFonts w:asciiTheme="minorHAnsi" w:eastAsiaTheme="minorHAnsi" w:hAnsiTheme="minorHAnsi" w:cstheme="minorBidi"/>
        <w:color w:val="00B0F0"/>
        <w:sz w:val="22"/>
        <w:szCs w:val="22"/>
        <w:lang w:eastAsia="en-US"/>
      </w:rPr>
    </w:pPr>
  </w:p>
  <w:p w14:paraId="484550AC" w14:textId="77777777" w:rsidR="00C73DCA" w:rsidRDefault="00C73D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BB0B1" w14:textId="77777777" w:rsidR="00DD646D" w:rsidRDefault="00DD6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D187" w14:textId="77777777" w:rsidR="008F2C0E" w:rsidRDefault="008F2C0E">
      <w:pPr>
        <w:spacing w:after="0" w:line="240" w:lineRule="auto"/>
      </w:pPr>
      <w:r>
        <w:separator/>
      </w:r>
    </w:p>
  </w:footnote>
  <w:footnote w:type="continuationSeparator" w:id="0">
    <w:p w14:paraId="2B995DA5" w14:textId="77777777" w:rsidR="008F2C0E" w:rsidRDefault="008F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92F2" w14:textId="06D9BFDA" w:rsidR="00C73DCA" w:rsidRPr="00AA28AF" w:rsidRDefault="00AA28AF" w:rsidP="00AA28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firstLine="0"/>
      <w:jc w:val="right"/>
      <w:rPr>
        <w:sz w:val="20"/>
      </w:rPr>
    </w:pPr>
    <w:r w:rsidRPr="00AA28AF">
      <w:rPr>
        <w:rFonts w:ascii="Times New Roman" w:eastAsia="Times New Roman" w:hAnsi="Times New Roman" w:cs="Times New Roman"/>
        <w:i/>
        <w:sz w:val="12"/>
        <w:szCs w:val="16"/>
      </w:rPr>
      <w:t xml:space="preserve">DSWD-SB-GF-050 </w:t>
    </w:r>
    <w:r w:rsidRPr="00AA28AF">
      <w:rPr>
        <w:rFonts w:ascii="Times New Roman" w:eastAsia="Times New Roman" w:hAnsi="Times New Roman" w:cs="Times New Roman"/>
        <w:sz w:val="12"/>
        <w:szCs w:val="16"/>
      </w:rPr>
      <w:t xml:space="preserve">| </w:t>
    </w:r>
    <w:r w:rsidRPr="00AA28AF">
      <w:rPr>
        <w:rFonts w:ascii="Times New Roman" w:eastAsia="Times New Roman" w:hAnsi="Times New Roman" w:cs="Times New Roman"/>
        <w:i/>
        <w:sz w:val="12"/>
        <w:szCs w:val="16"/>
      </w:rPr>
      <w:t>REV 00 | 04 MAR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702A2" w14:textId="77777777" w:rsidR="00DD646D" w:rsidRDefault="00DD6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F6DED" w14:textId="77777777" w:rsidR="00DD646D" w:rsidRDefault="00DD64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7DD"/>
    <w:multiLevelType w:val="multilevel"/>
    <w:tmpl w:val="79E0F4E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52" w:hanging="125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7" w:hanging="19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7" w:hanging="270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27" w:hanging="342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7" w:hanging="414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7" w:hanging="4867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87" w:hanging="558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7" w:hanging="6307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CA07941"/>
    <w:multiLevelType w:val="hybridMultilevel"/>
    <w:tmpl w:val="5408392E"/>
    <w:lvl w:ilvl="0" w:tplc="3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DC80935"/>
    <w:multiLevelType w:val="multilevel"/>
    <w:tmpl w:val="B42C9A1A"/>
    <w:lvl w:ilvl="0">
      <w:start w:val="1"/>
      <w:numFmt w:val="lowerRoman"/>
      <w:pStyle w:val="Heading1"/>
      <w:lvlText w:val="%1."/>
      <w:lvlJc w:val="left"/>
      <w:pPr>
        <w:ind w:left="1598" w:hanging="1598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2" w:hanging="19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2" w:hanging="265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2" w:hanging="337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2" w:hanging="409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2" w:hanging="481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2" w:hanging="553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2" w:hanging="625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2" w:hanging="6972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509E021A"/>
    <w:multiLevelType w:val="hybridMultilevel"/>
    <w:tmpl w:val="10225644"/>
    <w:lvl w:ilvl="0" w:tplc="3409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667276D5"/>
    <w:multiLevelType w:val="multilevel"/>
    <w:tmpl w:val="4B46445C"/>
    <w:lvl w:ilvl="0">
      <w:start w:val="1"/>
      <w:numFmt w:val="upperRoman"/>
      <w:lvlText w:val="%1."/>
      <w:lvlJc w:val="left"/>
      <w:pPr>
        <w:ind w:left="0" w:firstLine="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5" w15:restartNumberingAfterBreak="0">
    <w:nsid w:val="7AAA0F60"/>
    <w:multiLevelType w:val="multilevel"/>
    <w:tmpl w:val="FD041B92"/>
    <w:lvl w:ilvl="0">
      <w:start w:val="1"/>
      <w:numFmt w:val="decimal"/>
      <w:lvlText w:val="%1."/>
      <w:lvlJc w:val="left"/>
      <w:pPr>
        <w:ind w:left="900" w:hanging="90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252" w:hanging="1252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87" w:hanging="198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07" w:hanging="270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427" w:hanging="342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47" w:hanging="414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67" w:hanging="486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587" w:hanging="558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07" w:hanging="6307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ADE59C3"/>
    <w:multiLevelType w:val="hybridMultilevel"/>
    <w:tmpl w:val="B82AB966"/>
    <w:lvl w:ilvl="0" w:tplc="3409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CA"/>
    <w:rsid w:val="000A2B47"/>
    <w:rsid w:val="00274BF5"/>
    <w:rsid w:val="00464DB3"/>
    <w:rsid w:val="004A1C37"/>
    <w:rsid w:val="004F2096"/>
    <w:rsid w:val="005B442E"/>
    <w:rsid w:val="00764FA9"/>
    <w:rsid w:val="00870CAD"/>
    <w:rsid w:val="00881EFA"/>
    <w:rsid w:val="008F2C0E"/>
    <w:rsid w:val="00A11AD9"/>
    <w:rsid w:val="00AA28AF"/>
    <w:rsid w:val="00B310A9"/>
    <w:rsid w:val="00B96B58"/>
    <w:rsid w:val="00BA0DE7"/>
    <w:rsid w:val="00C73DCA"/>
    <w:rsid w:val="00CF0A83"/>
    <w:rsid w:val="00D21B40"/>
    <w:rsid w:val="00DD646D"/>
    <w:rsid w:val="00DE7628"/>
    <w:rsid w:val="00F5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C283A"/>
  <w15:docId w15:val="{62C0B12C-C4EB-454C-ACD1-9D35BDBF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PH" w:eastAsia="en-PH" w:bidi="ar-SA"/>
      </w:rPr>
    </w:rPrDefault>
    <w:pPrDefault>
      <w:pPr>
        <w:spacing w:after="53" w:line="250" w:lineRule="auto"/>
        <w:ind w:left="910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4"/>
      </w:numPr>
      <w:spacing w:after="222"/>
      <w:ind w:left="10" w:right="60" w:hanging="10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994A91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4A9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A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66A"/>
    <w:rPr>
      <w:rFonts w:ascii="Arial" w:eastAsia="Arial" w:hAnsi="Arial" w:cs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656"/>
    <w:rPr>
      <w:rFonts w:ascii="Segoe UI" w:eastAsia="Arial" w:hAnsi="Segoe UI" w:cs="Segoe UI"/>
      <w:color w:val="000000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otnoteReference">
    <w:name w:val="footnote reference"/>
    <w:semiHidden/>
    <w:unhideWhenUsed/>
    <w:rsid w:val="00BA0D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DE7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aga.dswd.gov.ph" TargetMode="External"/><Relationship Id="rId1" Type="http://schemas.openxmlformats.org/officeDocument/2006/relationships/hyperlink" Target="mailto:focrg@dswd.gov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2zZV3CsYbfepf5LqpNmpnjMEA==">AMUW2mWktI/K/U8Q8JQZDxlfPK/VmD2h/pn4g70iUYSkfbv3jQUzEvgRERPBd7TnWfOIizYrXnY/3Q7sDHX0LnfEQgCoTupeRELm5U/TsxImVGNeDKE2rP6jibMQ61FaG4YijPSZE6xA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DSWD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Standards Bureau</dc:creator>
  <cp:lastModifiedBy>Janeth A. Rivas</cp:lastModifiedBy>
  <cp:revision>3</cp:revision>
  <dcterms:created xsi:type="dcterms:W3CDTF">2022-03-05T03:22:00Z</dcterms:created>
  <dcterms:modified xsi:type="dcterms:W3CDTF">2022-03-11T04:35:00Z</dcterms:modified>
</cp:coreProperties>
</file>